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79C" w:rsidRDefault="006C5CC3">
      <w:pPr>
        <w:adjustRightInd w:val="0"/>
        <w:snapToGrid w:val="0"/>
        <w:spacing w:line="560" w:lineRule="exact"/>
        <w:jc w:val="center"/>
        <w:rPr>
          <w:rFonts w:ascii="Times New Roman" w:eastAsia="方正小标宋简体" w:hAnsi="Times New Roman" w:cs="Times New Roman"/>
          <w:sz w:val="40"/>
          <w:szCs w:val="40"/>
        </w:rPr>
      </w:pPr>
      <w:r>
        <w:rPr>
          <w:rFonts w:ascii="Times New Roman" w:eastAsia="方正小标宋简体" w:hAnsi="Times New Roman" w:cs="Times New Roman"/>
          <w:sz w:val="40"/>
          <w:szCs w:val="40"/>
        </w:rPr>
        <w:t>202</w:t>
      </w:r>
      <w:r w:rsidR="000E7018">
        <w:rPr>
          <w:rFonts w:ascii="Times New Roman" w:eastAsia="方正小标宋简体" w:hAnsi="Times New Roman" w:cs="Times New Roman" w:hint="eastAsia"/>
          <w:sz w:val="40"/>
          <w:szCs w:val="40"/>
        </w:rPr>
        <w:t>0</w:t>
      </w:r>
      <w:r>
        <w:rPr>
          <w:rFonts w:ascii="Times New Roman" w:eastAsia="方正小标宋简体" w:hAnsi="Times New Roman" w:cs="Times New Roman"/>
          <w:sz w:val="40"/>
          <w:szCs w:val="40"/>
        </w:rPr>
        <w:t>年度</w:t>
      </w:r>
      <w:r w:rsidR="00DA36DC">
        <w:rPr>
          <w:rFonts w:ascii="Times New Roman" w:eastAsia="方正小标宋简体" w:hAnsi="Times New Roman" w:cs="Times New Roman" w:hint="eastAsia"/>
          <w:sz w:val="40"/>
          <w:szCs w:val="40"/>
        </w:rPr>
        <w:t>英吉沙县</w:t>
      </w:r>
      <w:r>
        <w:rPr>
          <w:rFonts w:ascii="Times New Roman" w:eastAsia="方正小标宋简体" w:hAnsi="Times New Roman" w:cs="Times New Roman"/>
          <w:sz w:val="40"/>
          <w:szCs w:val="40"/>
        </w:rPr>
        <w:t>政府债务</w:t>
      </w:r>
      <w:r>
        <w:rPr>
          <w:rFonts w:ascii="Times New Roman" w:eastAsia="方正小标宋简体" w:hAnsi="Times New Roman" w:cs="Times New Roman" w:hint="eastAsia"/>
          <w:sz w:val="40"/>
          <w:szCs w:val="40"/>
        </w:rPr>
        <w:t>决算</w:t>
      </w:r>
      <w:r>
        <w:rPr>
          <w:rFonts w:ascii="Times New Roman" w:eastAsia="方正小标宋简体" w:hAnsi="Times New Roman" w:cs="Times New Roman"/>
          <w:sz w:val="40"/>
          <w:szCs w:val="40"/>
        </w:rPr>
        <w:t>情况说明</w:t>
      </w:r>
    </w:p>
    <w:p w:rsidR="002C479C" w:rsidRDefault="002C479C" w:rsidP="00E43095">
      <w:pPr>
        <w:adjustRightInd w:val="0"/>
        <w:snapToGrid w:val="0"/>
        <w:spacing w:line="500" w:lineRule="exact"/>
        <w:rPr>
          <w:rFonts w:ascii="Times New Roman" w:eastAsia="黑体" w:hAnsi="Times New Roman" w:cs="Times New Roman"/>
          <w:sz w:val="30"/>
          <w:szCs w:val="30"/>
        </w:rPr>
      </w:pPr>
    </w:p>
    <w:p w:rsidR="002C479C" w:rsidRPr="00C81CA6" w:rsidRDefault="006C5CC3" w:rsidP="00C03898">
      <w:pPr>
        <w:adjustRightInd w:val="0"/>
        <w:snapToGrid w:val="0"/>
        <w:spacing w:line="5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C81CA6">
        <w:rPr>
          <w:rFonts w:ascii="黑体" w:eastAsia="黑体" w:hAnsi="黑体" w:cs="Times New Roman" w:hint="eastAsia"/>
          <w:sz w:val="32"/>
          <w:szCs w:val="32"/>
        </w:rPr>
        <w:t>一、202</w:t>
      </w:r>
      <w:r w:rsidR="000E7018" w:rsidRPr="00C81CA6">
        <w:rPr>
          <w:rFonts w:ascii="黑体" w:eastAsia="黑体" w:hAnsi="黑体" w:cs="Times New Roman" w:hint="eastAsia"/>
          <w:sz w:val="32"/>
          <w:szCs w:val="32"/>
        </w:rPr>
        <w:t>0</w:t>
      </w:r>
      <w:r w:rsidRPr="00C81CA6">
        <w:rPr>
          <w:rFonts w:ascii="黑体" w:eastAsia="黑体" w:hAnsi="黑体" w:cs="Times New Roman" w:hint="eastAsia"/>
          <w:sz w:val="32"/>
          <w:szCs w:val="32"/>
        </w:rPr>
        <w:t>年度政府债务限额总体情况</w:t>
      </w:r>
    </w:p>
    <w:p w:rsidR="00C81CA6" w:rsidRDefault="006C5CC3" w:rsidP="00C03898">
      <w:pPr>
        <w:adjustRightInd w:val="0"/>
        <w:snapToGrid w:val="0"/>
        <w:spacing w:line="500" w:lineRule="exact"/>
        <w:ind w:firstLineChars="200" w:firstLine="640"/>
        <w:rPr>
          <w:rFonts w:ascii="方正仿宋_GBK" w:eastAsia="方正仿宋_GBK" w:hAnsi="Times New Roman" w:cs="Times New Roman"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="000E7018" w:rsidRPr="00C03898"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政府债务限额总额为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17.407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</w:t>
      </w:r>
      <w:r w:rsidR="008741DC" w:rsidRPr="00C03898">
        <w:rPr>
          <w:rFonts w:ascii="方正仿宋_GBK" w:eastAsia="方正仿宋_GBK" w:hAnsi="Times New Roman" w:cs="Times New Roman" w:hint="eastAsia"/>
          <w:sz w:val="32"/>
          <w:szCs w:val="32"/>
        </w:rPr>
        <w:t>。</w:t>
      </w:r>
    </w:p>
    <w:p w:rsidR="002C479C" w:rsidRPr="00C03898" w:rsidRDefault="006C5CC3" w:rsidP="00C81CA6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（一）202</w:t>
      </w:r>
      <w:r w:rsidR="00E43095"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0</w:t>
      </w: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年债务限额分类型情况</w:t>
      </w:r>
      <w:r w:rsidR="00E43095"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。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1.一般债务限额总额情况</w:t>
      </w:r>
      <w:r w:rsidR="00E43095"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。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="000E7018" w:rsidRPr="00C03898"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政府一般债务限额总额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16.407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亿元。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2.专项债务限额总额情况</w:t>
      </w:r>
      <w:r w:rsidR="00E43095"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。</w:t>
      </w:r>
      <w:r w:rsidR="00E43095" w:rsidRPr="00C03898">
        <w:rPr>
          <w:rFonts w:ascii="方正仿宋_GBK" w:eastAsia="方正仿宋_GBK" w:hAnsi="Times New Roman" w:cs="Times New Roman" w:hint="eastAsia"/>
          <w:sz w:val="32"/>
          <w:szCs w:val="32"/>
        </w:rPr>
        <w:t>20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</w:t>
      </w:r>
      <w:r w:rsidR="000E7018" w:rsidRPr="00C03898"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政府专项债务限额总额为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亿元。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（二）202</w:t>
      </w:r>
      <w:r w:rsidR="000E7018"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0</w:t>
      </w: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年新增债务限额情况</w:t>
      </w:r>
      <w:r w:rsidR="00E43095"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。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1.新增一般债务限额情况</w:t>
      </w:r>
      <w:r w:rsidR="00E43095"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。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="000E7018" w:rsidRPr="00C03898"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政府新增一般债务限额总额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4.11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亿元。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2.新增专项债务限额情况</w:t>
      </w:r>
      <w:r w:rsidR="00E43095"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。</w:t>
      </w:r>
      <w:r w:rsidR="000E7018" w:rsidRPr="00C03898">
        <w:rPr>
          <w:rFonts w:ascii="方正仿宋_GBK" w:eastAsia="方正仿宋_GBK" w:hAnsi="Times New Roman" w:cs="Times New Roman" w:hint="eastAsia"/>
          <w:sz w:val="32"/>
          <w:szCs w:val="32"/>
        </w:rPr>
        <w:t>2020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政府新增专项债务限额总额为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0.7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亿元。</w:t>
      </w:r>
    </w:p>
    <w:p w:rsidR="002C479C" w:rsidRPr="00C81CA6" w:rsidRDefault="006C5CC3" w:rsidP="00C03898">
      <w:pPr>
        <w:adjustRightInd w:val="0"/>
        <w:snapToGrid w:val="0"/>
        <w:spacing w:line="5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C81CA6">
        <w:rPr>
          <w:rFonts w:ascii="黑体" w:eastAsia="黑体" w:hAnsi="黑体" w:cs="Times New Roman" w:hint="eastAsia"/>
          <w:sz w:val="32"/>
          <w:szCs w:val="32"/>
        </w:rPr>
        <w:t>二、</w:t>
      </w:r>
      <w:r w:rsidR="000E7018" w:rsidRPr="00C81CA6">
        <w:rPr>
          <w:rFonts w:ascii="黑体" w:eastAsia="黑体" w:hAnsi="黑体" w:cs="Times New Roman" w:hint="eastAsia"/>
          <w:sz w:val="32"/>
          <w:szCs w:val="32"/>
        </w:rPr>
        <w:t>2020</w:t>
      </w:r>
      <w:r w:rsidRPr="00C81CA6">
        <w:rPr>
          <w:rFonts w:ascii="黑体" w:eastAsia="黑体" w:hAnsi="黑体" w:cs="Times New Roman" w:hint="eastAsia"/>
          <w:sz w:val="32"/>
          <w:szCs w:val="32"/>
        </w:rPr>
        <w:t>年度政府债务余额（决算数）</w:t>
      </w:r>
    </w:p>
    <w:p w:rsidR="002C479C" w:rsidRPr="00C03898" w:rsidRDefault="000E7018" w:rsidP="00C03898">
      <w:pPr>
        <w:adjustRightInd w:val="0"/>
        <w:snapToGrid w:val="0"/>
        <w:spacing w:line="500" w:lineRule="exact"/>
        <w:ind w:firstLineChars="200" w:firstLine="640"/>
        <w:rPr>
          <w:rFonts w:ascii="方正仿宋_GBK" w:eastAsia="方正仿宋_GBK" w:hAnsi="Times New Roman" w:cs="Times New Roman"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2020</w:t>
      </w:r>
      <w:r w:rsidR="006C5CC3"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="006C5CC3" w:rsidRPr="00C03898">
        <w:rPr>
          <w:rFonts w:ascii="方正仿宋_GBK" w:eastAsia="方正仿宋_GBK" w:hAnsi="Times New Roman" w:cs="Times New Roman" w:hint="eastAsia"/>
          <w:sz w:val="32"/>
          <w:szCs w:val="32"/>
        </w:rPr>
        <w:t>政府债务余额决算数为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15.9582</w:t>
      </w:r>
      <w:r w:rsidR="006C5CC3"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亿元（含外债余额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="006C5CC3"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亿元），政府债务余额全部严格控制在限额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17.407</w:t>
      </w:r>
      <w:r w:rsidR="006C5CC3"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亿元内。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（一）一般债务余额决算数</w:t>
      </w:r>
      <w:r w:rsidR="00E43095"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。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="00785EA9" w:rsidRPr="00C03898"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政府一般债务余额决算数为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14.9582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亿元（含外债余额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亿元）。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（二）专项债务余额决算数</w:t>
      </w:r>
      <w:r w:rsidR="00E43095"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。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="00801579" w:rsidRPr="00C03898"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政府专项债务余额决算数为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亿元。</w:t>
      </w:r>
    </w:p>
    <w:p w:rsidR="002C479C" w:rsidRPr="00C81CA6" w:rsidRDefault="006C5CC3" w:rsidP="00C03898">
      <w:pPr>
        <w:adjustRightInd w:val="0"/>
        <w:snapToGrid w:val="0"/>
        <w:spacing w:line="5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C81CA6">
        <w:rPr>
          <w:rFonts w:ascii="黑体" w:eastAsia="黑体" w:hAnsi="黑体" w:cs="Times New Roman" w:hint="eastAsia"/>
          <w:sz w:val="32"/>
          <w:szCs w:val="32"/>
        </w:rPr>
        <w:t>三、202</w:t>
      </w:r>
      <w:r w:rsidR="00801579" w:rsidRPr="00C81CA6">
        <w:rPr>
          <w:rFonts w:ascii="黑体" w:eastAsia="黑体" w:hAnsi="黑体" w:cs="Times New Roman" w:hint="eastAsia"/>
          <w:sz w:val="32"/>
          <w:szCs w:val="32"/>
        </w:rPr>
        <w:t>0</w:t>
      </w:r>
      <w:r w:rsidRPr="00C81CA6">
        <w:rPr>
          <w:rFonts w:ascii="黑体" w:eastAsia="黑体" w:hAnsi="黑体" w:cs="Times New Roman" w:hint="eastAsia"/>
          <w:sz w:val="32"/>
          <w:szCs w:val="32"/>
        </w:rPr>
        <w:t>年度政府债券发行使用情况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200" w:firstLine="640"/>
        <w:rPr>
          <w:rFonts w:ascii="方正仿宋_GBK" w:eastAsia="方正仿宋_GBK" w:hAnsi="Times New Roman" w:cs="Times New Roman"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="00801579" w:rsidRPr="00C03898"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发行政府债券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4.81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亿元（新增债券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4.81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亿元、再融资债券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亿元）。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lastRenderedPageBreak/>
        <w:t>（一）新增一般债券发行使用情况</w:t>
      </w:r>
      <w:r w:rsidR="00E43095"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。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="00411E55" w:rsidRPr="00C03898"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发行新增一般债券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4.11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亿元，上述债券资金主要用于</w:t>
      </w:r>
      <w:r w:rsidR="00DA36DC" w:rsidRPr="00DA36DC">
        <w:rPr>
          <w:rFonts w:ascii="方正仿宋_GBK" w:eastAsia="方正仿宋_GBK" w:hAnsi="Times New Roman" w:cs="Times New Roman" w:hint="eastAsia"/>
          <w:sz w:val="32"/>
          <w:szCs w:val="32"/>
        </w:rPr>
        <w:t>教育、水利、社会事业（养老等）、道路桥梁、产业园区基础建设</w:t>
      </w:r>
      <w:r w:rsidRPr="00DA36DC">
        <w:rPr>
          <w:rFonts w:ascii="方正仿宋_GBK" w:eastAsia="方正仿宋_GBK" w:hAnsi="Times New Roman" w:cs="Times New Roman" w:hint="eastAsia"/>
          <w:sz w:val="32"/>
          <w:szCs w:val="32"/>
        </w:rPr>
        <w:t>。债券期限分别是</w:t>
      </w:r>
      <w:r w:rsidR="00411E55" w:rsidRPr="00DA36DC">
        <w:rPr>
          <w:rFonts w:ascii="方正仿宋_GBK" w:eastAsia="方正仿宋_GBK" w:hAnsi="Times New Roman" w:cs="Times New Roman" w:hint="eastAsia"/>
          <w:sz w:val="32"/>
          <w:szCs w:val="32"/>
        </w:rPr>
        <w:t>10</w:t>
      </w:r>
      <w:r w:rsidRPr="00DA36DC">
        <w:rPr>
          <w:rFonts w:ascii="方正仿宋_GBK" w:eastAsia="方正仿宋_GBK" w:hAnsi="Times New Roman" w:cs="Times New Roman" w:hint="eastAsia"/>
          <w:sz w:val="32"/>
          <w:szCs w:val="32"/>
        </w:rPr>
        <w:t>、</w:t>
      </w:r>
      <w:r w:rsidR="00411E55" w:rsidRPr="00DA36DC">
        <w:rPr>
          <w:rFonts w:ascii="方正仿宋_GBK" w:eastAsia="方正仿宋_GBK" w:hAnsi="Times New Roman" w:cs="Times New Roman" w:hint="eastAsia"/>
          <w:sz w:val="32"/>
          <w:szCs w:val="32"/>
        </w:rPr>
        <w:t>20</w:t>
      </w:r>
      <w:r w:rsidRPr="00DA36DC">
        <w:rPr>
          <w:rFonts w:ascii="方正仿宋_GBK" w:eastAsia="方正仿宋_GBK" w:hAnsi="Times New Roman" w:cs="Times New Roman" w:hint="eastAsia"/>
          <w:sz w:val="32"/>
          <w:szCs w:val="32"/>
        </w:rPr>
        <w:t>、</w:t>
      </w:r>
      <w:r w:rsidR="00411E55" w:rsidRPr="00DA36DC">
        <w:rPr>
          <w:rFonts w:ascii="方正仿宋_GBK" w:eastAsia="方正仿宋_GBK" w:hAnsi="Times New Roman" w:cs="Times New Roman" w:hint="eastAsia"/>
          <w:sz w:val="32"/>
          <w:szCs w:val="32"/>
        </w:rPr>
        <w:t>30</w:t>
      </w:r>
      <w:r w:rsidRPr="00DA36DC">
        <w:rPr>
          <w:rFonts w:ascii="方正仿宋_GBK" w:eastAsia="方正仿宋_GBK" w:hAnsi="Times New Roman" w:cs="Times New Roman" w:hint="eastAsia"/>
          <w:sz w:val="32"/>
          <w:szCs w:val="32"/>
        </w:rPr>
        <w:t>年期，债券平均利率为</w:t>
      </w:r>
      <w:r w:rsidR="00411E55" w:rsidRPr="00DA36DC">
        <w:rPr>
          <w:rFonts w:ascii="方正仿宋_GBK" w:eastAsia="方正仿宋_GBK" w:hAnsi="Times New Roman" w:cs="Times New Roman" w:hint="eastAsia"/>
          <w:sz w:val="32"/>
          <w:szCs w:val="32"/>
        </w:rPr>
        <w:t>3.63</w:t>
      </w:r>
      <w:r w:rsidRPr="00DA36DC">
        <w:rPr>
          <w:rFonts w:ascii="方正仿宋_GBK" w:eastAsia="方正仿宋_GBK" w:hAnsi="Times New Roman" w:cs="Times New Roman" w:hint="eastAsia"/>
          <w:sz w:val="32"/>
          <w:szCs w:val="32"/>
        </w:rPr>
        <w:t>%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，债券还本付息通过一般公共预算收入偿还。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（二）新增专项债券发行使用情况</w:t>
      </w:r>
      <w:r w:rsidR="00E43095"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。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="00F62C92" w:rsidRPr="00C03898"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发行新增专项债券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0.7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亿元，上述债券资金主要用于</w:t>
      </w:r>
      <w:r w:rsidR="00DA36DC" w:rsidRPr="00DA36DC">
        <w:rPr>
          <w:rFonts w:ascii="方正仿宋_GBK" w:eastAsia="方正仿宋_GBK" w:hAnsi="Times New Roman" w:cs="Times New Roman" w:hint="eastAsia"/>
          <w:sz w:val="32"/>
          <w:szCs w:val="32"/>
        </w:rPr>
        <w:t>农林水利、生态环保</w:t>
      </w:r>
      <w:r w:rsidRPr="00DA36DC">
        <w:rPr>
          <w:rFonts w:ascii="方正仿宋_GBK" w:eastAsia="方正仿宋_GBK" w:hAnsi="Times New Roman" w:cs="Times New Roman" w:hint="eastAsia"/>
          <w:sz w:val="32"/>
          <w:szCs w:val="32"/>
        </w:rPr>
        <w:t>等重点领域。</w:t>
      </w:r>
      <w:r w:rsidR="00DA36DC" w:rsidRPr="00DA36DC">
        <w:rPr>
          <w:rFonts w:ascii="方正仿宋_GBK" w:eastAsia="方正仿宋_GBK" w:hAnsi="Times New Roman" w:cs="Times New Roman" w:hint="eastAsia"/>
          <w:sz w:val="32"/>
          <w:szCs w:val="32"/>
        </w:rPr>
        <w:t>债券期限均是20年期，债券平均利率为3.75%，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，债券还本付息通过对应项目取得的政府性基金或专项收入偿还。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（三）再融资债券发行使用情况</w:t>
      </w:r>
      <w:r w:rsidR="00E43095"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。</w:t>
      </w:r>
      <w:r w:rsidR="00F62C92" w:rsidRPr="00C03898">
        <w:rPr>
          <w:rFonts w:ascii="方正仿宋_GBK" w:eastAsia="方正仿宋_GBK" w:hAnsi="Times New Roman" w:cs="Times New Roman" w:hint="eastAsia"/>
          <w:sz w:val="32"/>
          <w:szCs w:val="32"/>
        </w:rPr>
        <w:t>2020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发行再融资债券</w:t>
      </w:r>
      <w:r w:rsidR="00DA36DC"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亿元。</w:t>
      </w:r>
    </w:p>
    <w:p w:rsidR="002C479C" w:rsidRPr="00C81CA6" w:rsidRDefault="006C5CC3" w:rsidP="00C03898">
      <w:pPr>
        <w:adjustRightInd w:val="0"/>
        <w:snapToGrid w:val="0"/>
        <w:spacing w:line="50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C81CA6">
        <w:rPr>
          <w:rFonts w:ascii="黑体" w:eastAsia="黑体" w:hAnsi="黑体" w:cs="Times New Roman" w:hint="eastAsia"/>
          <w:sz w:val="32"/>
          <w:szCs w:val="32"/>
        </w:rPr>
        <w:t>四、</w:t>
      </w:r>
      <w:r w:rsidR="00F62C92" w:rsidRPr="00C81CA6">
        <w:rPr>
          <w:rFonts w:ascii="黑体" w:eastAsia="黑体" w:hAnsi="黑体" w:cs="Times New Roman" w:hint="eastAsia"/>
          <w:sz w:val="32"/>
          <w:szCs w:val="32"/>
        </w:rPr>
        <w:t>2020</w:t>
      </w:r>
      <w:r w:rsidRPr="00C81CA6">
        <w:rPr>
          <w:rFonts w:ascii="黑体" w:eastAsia="黑体" w:hAnsi="黑体" w:cs="Times New Roman" w:hint="eastAsia"/>
          <w:sz w:val="32"/>
          <w:szCs w:val="32"/>
        </w:rPr>
        <w:t>年度政府债券还本付息情况</w:t>
      </w:r>
    </w:p>
    <w:p w:rsidR="00DA36DC" w:rsidRPr="00C03898" w:rsidRDefault="00DA36DC" w:rsidP="00DA36DC">
      <w:pPr>
        <w:adjustRightInd w:val="0"/>
        <w:snapToGrid w:val="0"/>
        <w:spacing w:line="500" w:lineRule="exact"/>
        <w:ind w:firstLineChars="200" w:firstLine="640"/>
        <w:rPr>
          <w:rFonts w:ascii="方正仿宋_GBK" w:eastAsia="方正仿宋_GBK" w:hAnsi="Times New Roman" w:cs="Times New Roman"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2020年度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政府债券还本付息总额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0.4592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亿元（本金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0.006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亿元，财政预算安排还本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0.006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亿元，再融资债券还本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亿元；财政预算安排付息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0.4532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亿元）。</w:t>
      </w:r>
    </w:p>
    <w:p w:rsidR="00DA36DC" w:rsidRPr="00C03898" w:rsidRDefault="00DA36DC" w:rsidP="00DA36DC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（一）一般债券还本付息情况。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2020年度</w:t>
      </w:r>
      <w:r w:rsidRPr="00F619D4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政府一般债券还本付息总额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0.4385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亿元（本金</w:t>
      </w:r>
      <w:r w:rsidRPr="00F619D4">
        <w:rPr>
          <w:rFonts w:ascii="方正仿宋_GBK" w:eastAsia="方正仿宋_GBK" w:hAnsi="Times New Roman" w:cs="Times New Roman"/>
          <w:sz w:val="32"/>
          <w:szCs w:val="32"/>
        </w:rPr>
        <w:t>0.006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亿元，财政预算安排还本</w:t>
      </w:r>
      <w:r w:rsidRPr="00F619D4">
        <w:rPr>
          <w:rFonts w:ascii="方正仿宋_GBK" w:eastAsia="方正仿宋_GBK" w:hAnsi="Times New Roman" w:cs="Times New Roman"/>
          <w:sz w:val="32"/>
          <w:szCs w:val="32"/>
        </w:rPr>
        <w:t>0.006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亿元、再融资债券还本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亿元；财政预算安排付息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0.4325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亿元）。</w:t>
      </w:r>
    </w:p>
    <w:p w:rsidR="002C479C" w:rsidRPr="00C03898" w:rsidRDefault="00DA36DC" w:rsidP="00DA36DC">
      <w:pPr>
        <w:adjustRightInd w:val="0"/>
        <w:snapToGrid w:val="0"/>
        <w:spacing w:line="500" w:lineRule="exact"/>
        <w:ind w:firstLineChars="200" w:firstLine="643"/>
        <w:rPr>
          <w:rFonts w:ascii="方正仿宋_GBK" w:eastAsia="方正仿宋_GBK" w:hAnsi="Times New Roman" w:cs="Times New Roman"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b/>
          <w:bCs/>
          <w:sz w:val="32"/>
          <w:szCs w:val="32"/>
        </w:rPr>
        <w:t>（二）专项债券还本付息情况。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2020年度</w:t>
      </w:r>
      <w:r w:rsidRPr="00F619D4">
        <w:rPr>
          <w:rFonts w:ascii="方正仿宋_GBK" w:eastAsia="方正仿宋_GBK" w:hAnsi="Times New Roman" w:cs="Times New Roman" w:hint="eastAsia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政府专项债券还本付息总额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0.0206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亿元（本金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亿元，财政预算安排还本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亿元、再融资债券还本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亿元；财政预算安排付息</w:t>
      </w:r>
      <w:r>
        <w:rPr>
          <w:rFonts w:ascii="方正仿宋_GBK" w:eastAsia="方正仿宋_GBK" w:hAnsi="Times New Roman" w:cs="Times New Roman" w:hint="eastAsia"/>
          <w:sz w:val="32"/>
          <w:szCs w:val="32"/>
        </w:rPr>
        <w:t>0.0206</w:t>
      </w:r>
      <w:r w:rsidRPr="00C03898">
        <w:rPr>
          <w:rFonts w:ascii="方正仿宋_GBK" w:eastAsia="方正仿宋_GBK" w:hAnsi="Times New Roman" w:cs="Times New Roman" w:hint="eastAsia"/>
          <w:sz w:val="32"/>
          <w:szCs w:val="32"/>
        </w:rPr>
        <w:t>亿元）</w:t>
      </w:r>
      <w:bookmarkStart w:id="0" w:name="_GoBack"/>
      <w:bookmarkEnd w:id="0"/>
      <w:r w:rsidR="006C5CC3" w:rsidRPr="00C03898">
        <w:rPr>
          <w:rFonts w:ascii="方正仿宋_GBK" w:eastAsia="方正仿宋_GBK" w:hAnsi="Times New Roman" w:cs="Times New Roman" w:hint="eastAsia"/>
          <w:sz w:val="32"/>
          <w:szCs w:val="32"/>
        </w:rPr>
        <w:t>。</w:t>
      </w:r>
    </w:p>
    <w:p w:rsidR="00E43095" w:rsidRPr="00C03898" w:rsidRDefault="00E43095" w:rsidP="00E43095">
      <w:pPr>
        <w:adjustRightInd w:val="0"/>
        <w:snapToGrid w:val="0"/>
        <w:spacing w:line="500" w:lineRule="exact"/>
        <w:rPr>
          <w:rFonts w:ascii="方正仿宋_GBK" w:eastAsia="方正仿宋_GBK" w:hAnsi="Times New Roman" w:cs="Times New Roman"/>
          <w:b/>
          <w:bCs/>
          <w:sz w:val="32"/>
          <w:szCs w:val="32"/>
        </w:rPr>
      </w:pPr>
    </w:p>
    <w:p w:rsidR="002C479C" w:rsidRPr="00C03898" w:rsidRDefault="00E43095" w:rsidP="00C03898">
      <w:pPr>
        <w:adjustRightInd w:val="0"/>
        <w:snapToGrid w:val="0"/>
        <w:spacing w:line="500" w:lineRule="exact"/>
        <w:ind w:firstLineChars="200" w:firstLine="616"/>
        <w:rPr>
          <w:rFonts w:ascii="方正仿宋_GBK" w:eastAsia="方正仿宋_GBK" w:hAnsi="Times New Roman" w:cs="Times New Roman"/>
          <w:spacing w:val="-6"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lastRenderedPageBreak/>
        <w:t xml:space="preserve">附件: </w:t>
      </w:r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1.1-1 202</w:t>
      </w:r>
      <w:r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0</w:t>
      </w:r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英吉沙县</w:t>
      </w:r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政府一般债务限额、余额情况表</w:t>
      </w:r>
    </w:p>
    <w:p w:rsidR="002C479C" w:rsidRPr="00C03898" w:rsidRDefault="00E43095" w:rsidP="00C03898">
      <w:pPr>
        <w:adjustRightInd w:val="0"/>
        <w:snapToGrid w:val="0"/>
        <w:spacing w:line="500" w:lineRule="exact"/>
        <w:ind w:firstLineChars="602" w:firstLine="1854"/>
        <w:rPr>
          <w:rFonts w:ascii="方正仿宋_GBK" w:eastAsia="方正仿宋_GBK" w:hAnsi="Times New Roman" w:cs="Times New Roman"/>
          <w:spacing w:val="-6"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1-2 2020</w:t>
      </w:r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英吉沙县</w:t>
      </w:r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政府专项债务限额、余额情况表</w:t>
      </w:r>
    </w:p>
    <w:p w:rsidR="002C479C" w:rsidRPr="00C03898" w:rsidRDefault="00E43095" w:rsidP="00C03898">
      <w:pPr>
        <w:adjustRightInd w:val="0"/>
        <w:snapToGrid w:val="0"/>
        <w:spacing w:line="500" w:lineRule="exact"/>
        <w:ind w:firstLineChars="602" w:firstLine="1854"/>
        <w:rPr>
          <w:rFonts w:ascii="方正仿宋_GBK" w:eastAsia="方正仿宋_GBK" w:hAnsi="Times New Roman" w:cs="Times New Roman"/>
          <w:spacing w:val="-6"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1-3 2020</w:t>
      </w:r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英吉沙县</w:t>
      </w:r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政府债务限额、余额（</w:t>
      </w:r>
      <w:proofErr w:type="gramStart"/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含一般</w:t>
      </w:r>
      <w:proofErr w:type="gramEnd"/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债务限额、余额和专项债务限额、余额）情况表</w:t>
      </w:r>
    </w:p>
    <w:p w:rsidR="002C479C" w:rsidRPr="00C03898" w:rsidRDefault="00E43095" w:rsidP="00C03898">
      <w:pPr>
        <w:adjustRightInd w:val="0"/>
        <w:snapToGrid w:val="0"/>
        <w:spacing w:line="500" w:lineRule="exact"/>
        <w:ind w:firstLineChars="500" w:firstLine="1540"/>
        <w:rPr>
          <w:rFonts w:ascii="方正仿宋_GBK" w:eastAsia="方正仿宋_GBK" w:hAnsi="Times New Roman" w:cs="Times New Roman"/>
          <w:spacing w:val="-6"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2</w:t>
      </w:r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.2-1</w:t>
      </w:r>
      <w:r w:rsidR="00C159ED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 xml:space="preserve"> 2020</w:t>
      </w:r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英吉沙县</w:t>
      </w:r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政府债券发行情况表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597" w:firstLine="1839"/>
        <w:rPr>
          <w:rFonts w:ascii="方正仿宋_GBK" w:eastAsia="方正仿宋_GBK" w:hAnsi="Times New Roman" w:cs="Times New Roman"/>
          <w:spacing w:val="-6"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 xml:space="preserve">2-2 </w:t>
      </w:r>
      <w:r w:rsidR="00C159ED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2020</w:t>
      </w:r>
      <w:r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政府债券发行情况明细表</w:t>
      </w:r>
    </w:p>
    <w:p w:rsidR="002C479C" w:rsidRPr="00C03898" w:rsidRDefault="006C5CC3" w:rsidP="00C03898">
      <w:pPr>
        <w:adjustRightInd w:val="0"/>
        <w:snapToGrid w:val="0"/>
        <w:spacing w:line="500" w:lineRule="exact"/>
        <w:ind w:firstLineChars="597" w:firstLine="1839"/>
        <w:rPr>
          <w:rFonts w:ascii="方正仿宋_GBK" w:eastAsia="方正仿宋_GBK" w:hAnsi="Times New Roman" w:cs="Times New Roman"/>
          <w:spacing w:val="-6"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2-</w:t>
      </w:r>
      <w:proofErr w:type="gramStart"/>
      <w:r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3</w:t>
      </w:r>
      <w:r w:rsidR="00C159ED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2020</w:t>
      </w:r>
      <w:proofErr w:type="gramEnd"/>
      <w:r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英吉沙县</w:t>
      </w:r>
      <w:r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新增债券使用情况表</w:t>
      </w:r>
    </w:p>
    <w:p w:rsidR="002C479C" w:rsidRPr="00C03898" w:rsidRDefault="00C159ED" w:rsidP="00C03898">
      <w:pPr>
        <w:adjustRightInd w:val="0"/>
        <w:snapToGrid w:val="0"/>
        <w:spacing w:line="500" w:lineRule="exact"/>
        <w:ind w:firstLineChars="597" w:firstLine="1839"/>
        <w:rPr>
          <w:rFonts w:ascii="方正仿宋_GBK" w:eastAsia="方正仿宋_GBK" w:hAnsi="Times New Roman" w:cs="Times New Roman"/>
          <w:spacing w:val="-6"/>
          <w:sz w:val="32"/>
          <w:szCs w:val="32"/>
        </w:rPr>
      </w:pPr>
      <w:r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2-4 2020</w:t>
      </w:r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年度</w:t>
      </w:r>
      <w:r w:rsidR="00DA36DC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英吉沙县</w:t>
      </w:r>
      <w:r w:rsidR="006C5CC3" w:rsidRPr="00C03898">
        <w:rPr>
          <w:rFonts w:ascii="方正仿宋_GBK" w:eastAsia="方正仿宋_GBK" w:hAnsi="Times New Roman" w:cs="Times New Roman" w:hint="eastAsia"/>
          <w:spacing w:val="-6"/>
          <w:sz w:val="32"/>
          <w:szCs w:val="32"/>
        </w:rPr>
        <w:t>还本付息决算情况表</w:t>
      </w:r>
    </w:p>
    <w:sectPr w:rsidR="002C479C" w:rsidRPr="00C03898" w:rsidSect="00C159ED">
      <w:footerReference w:type="even" r:id="rId8"/>
      <w:footerReference w:type="default" r:id="rId9"/>
      <w:pgSz w:w="11906" w:h="16838"/>
      <w:pgMar w:top="2098" w:right="1587" w:bottom="1871" w:left="1587" w:header="851" w:footer="1644" w:gutter="0"/>
      <w:pgNumType w:fmt="numberInDash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861" w:rsidRDefault="00BF6861" w:rsidP="00600499">
      <w:r>
        <w:separator/>
      </w:r>
    </w:p>
  </w:endnote>
  <w:endnote w:type="continuationSeparator" w:id="0">
    <w:p w:rsidR="00BF6861" w:rsidRDefault="00BF6861" w:rsidP="00600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7682355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  <w:szCs w:val="28"/>
      </w:rPr>
    </w:sdtEndPr>
    <w:sdtContent>
      <w:p w:rsidR="00600499" w:rsidRPr="00600499" w:rsidRDefault="005438F9" w:rsidP="00C159ED">
        <w:pPr>
          <w:pStyle w:val="a4"/>
          <w:jc w:val="center"/>
          <w:rPr>
            <w:rFonts w:asciiTheme="minorEastAsia" w:hAnsiTheme="minorEastAsia"/>
            <w:sz w:val="28"/>
            <w:szCs w:val="28"/>
          </w:rPr>
        </w:pPr>
        <w:r w:rsidRPr="00600499">
          <w:rPr>
            <w:rFonts w:asciiTheme="minorEastAsia" w:hAnsiTheme="minorEastAsia"/>
            <w:sz w:val="28"/>
            <w:szCs w:val="28"/>
          </w:rPr>
          <w:fldChar w:fldCharType="begin"/>
        </w:r>
        <w:r w:rsidR="00600499" w:rsidRPr="00600499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600499">
          <w:rPr>
            <w:rFonts w:asciiTheme="minorEastAsia" w:hAnsiTheme="minorEastAsia"/>
            <w:sz w:val="28"/>
            <w:szCs w:val="28"/>
          </w:rPr>
          <w:fldChar w:fldCharType="separate"/>
        </w:r>
        <w:r w:rsidR="00C159ED" w:rsidRPr="00C159ED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C159ED">
          <w:rPr>
            <w:rFonts w:asciiTheme="minorEastAsia" w:hAnsiTheme="minorEastAsia"/>
            <w:noProof/>
            <w:sz w:val="28"/>
            <w:szCs w:val="28"/>
          </w:rPr>
          <w:t xml:space="preserve"> 4 -</w:t>
        </w:r>
        <w:r w:rsidRPr="00600499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2503595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  <w:szCs w:val="28"/>
      </w:rPr>
    </w:sdtEndPr>
    <w:sdtContent>
      <w:p w:rsidR="00600499" w:rsidRPr="00600499" w:rsidRDefault="005438F9" w:rsidP="00C159ED">
        <w:pPr>
          <w:pStyle w:val="a4"/>
          <w:jc w:val="center"/>
          <w:rPr>
            <w:rFonts w:asciiTheme="minorEastAsia" w:hAnsiTheme="minorEastAsia"/>
            <w:sz w:val="28"/>
            <w:szCs w:val="28"/>
          </w:rPr>
        </w:pPr>
        <w:r w:rsidRPr="00600499">
          <w:rPr>
            <w:rFonts w:asciiTheme="minorEastAsia" w:hAnsiTheme="minorEastAsia"/>
            <w:sz w:val="28"/>
            <w:szCs w:val="28"/>
          </w:rPr>
          <w:fldChar w:fldCharType="begin"/>
        </w:r>
        <w:r w:rsidR="00600499" w:rsidRPr="00600499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600499">
          <w:rPr>
            <w:rFonts w:asciiTheme="minorEastAsia" w:hAnsiTheme="minorEastAsia"/>
            <w:sz w:val="28"/>
            <w:szCs w:val="28"/>
          </w:rPr>
          <w:fldChar w:fldCharType="separate"/>
        </w:r>
        <w:r w:rsidR="00DA36DC" w:rsidRPr="00DA36DC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DA36DC">
          <w:rPr>
            <w:rFonts w:asciiTheme="minorEastAsia" w:hAnsiTheme="minorEastAsia"/>
            <w:noProof/>
            <w:sz w:val="28"/>
            <w:szCs w:val="28"/>
          </w:rPr>
          <w:t xml:space="preserve"> 3 -</w:t>
        </w:r>
        <w:r w:rsidRPr="00600499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861" w:rsidRDefault="00BF6861" w:rsidP="00600499">
      <w:r>
        <w:separator/>
      </w:r>
    </w:p>
  </w:footnote>
  <w:footnote w:type="continuationSeparator" w:id="0">
    <w:p w:rsidR="00BF6861" w:rsidRDefault="00BF6861" w:rsidP="006004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479C"/>
    <w:rsid w:val="00027D3D"/>
    <w:rsid w:val="000465C9"/>
    <w:rsid w:val="0004729D"/>
    <w:rsid w:val="000D1731"/>
    <w:rsid w:val="000E7018"/>
    <w:rsid w:val="00125E02"/>
    <w:rsid w:val="002C479C"/>
    <w:rsid w:val="00411E55"/>
    <w:rsid w:val="00421AFF"/>
    <w:rsid w:val="004A22F1"/>
    <w:rsid w:val="0052787A"/>
    <w:rsid w:val="005438F9"/>
    <w:rsid w:val="00546157"/>
    <w:rsid w:val="00600499"/>
    <w:rsid w:val="006C5CC3"/>
    <w:rsid w:val="00785EA9"/>
    <w:rsid w:val="00801579"/>
    <w:rsid w:val="008741DC"/>
    <w:rsid w:val="0099289A"/>
    <w:rsid w:val="009D7BEC"/>
    <w:rsid w:val="00AF6C1C"/>
    <w:rsid w:val="00B03519"/>
    <w:rsid w:val="00B85DE3"/>
    <w:rsid w:val="00BF6861"/>
    <w:rsid w:val="00C03898"/>
    <w:rsid w:val="00C159ED"/>
    <w:rsid w:val="00C81CA6"/>
    <w:rsid w:val="00DA36DC"/>
    <w:rsid w:val="00DA54BF"/>
    <w:rsid w:val="00E43095"/>
    <w:rsid w:val="00E877AC"/>
    <w:rsid w:val="00F52304"/>
    <w:rsid w:val="00F62C92"/>
    <w:rsid w:val="01B36FE2"/>
    <w:rsid w:val="04AD2225"/>
    <w:rsid w:val="063F2F9D"/>
    <w:rsid w:val="090B4E5B"/>
    <w:rsid w:val="182373F8"/>
    <w:rsid w:val="18823C8F"/>
    <w:rsid w:val="1C460386"/>
    <w:rsid w:val="1D57227F"/>
    <w:rsid w:val="2AB37734"/>
    <w:rsid w:val="2FBE46FB"/>
    <w:rsid w:val="353C53B6"/>
    <w:rsid w:val="36B666B6"/>
    <w:rsid w:val="47B72475"/>
    <w:rsid w:val="4B080752"/>
    <w:rsid w:val="4DB47F12"/>
    <w:rsid w:val="50CE11ED"/>
    <w:rsid w:val="53013412"/>
    <w:rsid w:val="59E94415"/>
    <w:rsid w:val="5EBE204C"/>
    <w:rsid w:val="61CE0116"/>
    <w:rsid w:val="6541174B"/>
    <w:rsid w:val="692F2D63"/>
    <w:rsid w:val="6ACF7A08"/>
    <w:rsid w:val="6B080355"/>
    <w:rsid w:val="71827528"/>
    <w:rsid w:val="77BB7AC7"/>
    <w:rsid w:val="791768FB"/>
    <w:rsid w:val="7DB52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1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004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0049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6004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0499"/>
    <w:rPr>
      <w:kern w:val="2"/>
      <w:sz w:val="18"/>
      <w:szCs w:val="18"/>
    </w:rPr>
  </w:style>
  <w:style w:type="paragraph" w:styleId="a5">
    <w:name w:val="Balloon Text"/>
    <w:basedOn w:val="a"/>
    <w:link w:val="Char1"/>
    <w:rsid w:val="00027D3D"/>
    <w:rPr>
      <w:sz w:val="18"/>
      <w:szCs w:val="18"/>
    </w:rPr>
  </w:style>
  <w:style w:type="character" w:customStyle="1" w:styleId="Char1">
    <w:name w:val="批注框文本 Char"/>
    <w:basedOn w:val="a0"/>
    <w:link w:val="a5"/>
    <w:rsid w:val="00027D3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004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0049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6004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0499"/>
    <w:rPr>
      <w:kern w:val="2"/>
      <w:sz w:val="18"/>
      <w:szCs w:val="18"/>
    </w:rPr>
  </w:style>
  <w:style w:type="paragraph" w:styleId="a5">
    <w:name w:val="Balloon Text"/>
    <w:basedOn w:val="a"/>
    <w:link w:val="Char1"/>
    <w:rsid w:val="00027D3D"/>
    <w:rPr>
      <w:sz w:val="18"/>
      <w:szCs w:val="18"/>
    </w:rPr>
  </w:style>
  <w:style w:type="character" w:customStyle="1" w:styleId="Char1">
    <w:name w:val="批注框文本 Char"/>
    <w:basedOn w:val="a0"/>
    <w:link w:val="a5"/>
    <w:rsid w:val="00027D3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3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197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</cp:revision>
  <cp:lastPrinted>2021-08-12T11:54:00Z</cp:lastPrinted>
  <dcterms:created xsi:type="dcterms:W3CDTF">2021-07-28T09:41:00Z</dcterms:created>
  <dcterms:modified xsi:type="dcterms:W3CDTF">2021-08-13T09:06:00Z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